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EB222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485"/>
      </w:tblGrid>
      <w:tr w:rsidR="0043728B" w:rsidRPr="00D435AA" w14:paraId="5AF21541" w14:textId="77777777" w:rsidTr="00DB7498">
        <w:tc>
          <w:tcPr>
            <w:tcW w:w="542" w:type="pct"/>
            <w:tcBorders>
              <w:bottom w:val="single" w:sz="4" w:space="0" w:color="auto"/>
            </w:tcBorders>
            <w:shd w:val="pct20" w:color="auto" w:fill="auto"/>
          </w:tcPr>
          <w:p w14:paraId="2A24BDD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58" w:type="pct"/>
            <w:shd w:val="pct20" w:color="auto" w:fill="auto"/>
          </w:tcPr>
          <w:p w14:paraId="5E937B67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599DE35C" w14:textId="77777777" w:rsidTr="00DB7498">
        <w:tc>
          <w:tcPr>
            <w:tcW w:w="542" w:type="pct"/>
            <w:shd w:val="pct20" w:color="auto" w:fill="auto"/>
          </w:tcPr>
          <w:p w14:paraId="14263B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58" w:type="pct"/>
            <w:tcBorders>
              <w:bottom w:val="single" w:sz="4" w:space="0" w:color="auto"/>
            </w:tcBorders>
          </w:tcPr>
          <w:p w14:paraId="19C94662" w14:textId="77777777" w:rsidR="0043728B" w:rsidRPr="00D435AA" w:rsidRDefault="00153820" w:rsidP="003E0BB0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March 20</w:t>
            </w:r>
            <w:r w:rsidRPr="00153820">
              <w:rPr>
                <w:bCs/>
                <w:noProof w:val="0"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noProof w:val="0"/>
                <w:sz w:val="22"/>
                <w:szCs w:val="22"/>
              </w:rPr>
              <w:t>, 2019</w:t>
            </w:r>
          </w:p>
        </w:tc>
      </w:tr>
      <w:tr w:rsidR="0043728B" w:rsidRPr="00D435AA" w14:paraId="49D26277" w14:textId="77777777" w:rsidTr="00DB7498">
        <w:tc>
          <w:tcPr>
            <w:tcW w:w="542" w:type="pct"/>
            <w:shd w:val="pct20" w:color="auto" w:fill="auto"/>
          </w:tcPr>
          <w:p w14:paraId="19281E62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58" w:type="pct"/>
            <w:tcBorders>
              <w:bottom w:val="single" w:sz="4" w:space="0" w:color="auto"/>
            </w:tcBorders>
          </w:tcPr>
          <w:p w14:paraId="332266E6" w14:textId="77777777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 xml:space="preserve">3:30- </w:t>
            </w:r>
            <w:r w:rsidR="002463BF">
              <w:rPr>
                <w:b/>
                <w:bCs/>
                <w:szCs w:val="22"/>
              </w:rPr>
              <w:t>5:00pm</w:t>
            </w:r>
          </w:p>
        </w:tc>
      </w:tr>
      <w:tr w:rsidR="0043728B" w:rsidRPr="00D435AA" w14:paraId="0547D8E4" w14:textId="77777777" w:rsidTr="002B687A">
        <w:trPr>
          <w:trHeight w:val="170"/>
        </w:trPr>
        <w:tc>
          <w:tcPr>
            <w:tcW w:w="542" w:type="pct"/>
            <w:shd w:val="pct20" w:color="auto" w:fill="auto"/>
          </w:tcPr>
          <w:p w14:paraId="27185210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58" w:type="pct"/>
            <w:tcBorders>
              <w:top w:val="single" w:sz="4" w:space="0" w:color="auto"/>
              <w:bottom w:val="single" w:sz="4" w:space="0" w:color="auto"/>
            </w:tcBorders>
          </w:tcPr>
          <w:p w14:paraId="6B10F9B1" w14:textId="77777777" w:rsidR="0043728B" w:rsidRPr="00D435AA" w:rsidRDefault="00153820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SUB 3203</w:t>
            </w:r>
          </w:p>
        </w:tc>
      </w:tr>
    </w:tbl>
    <w:tbl>
      <w:tblPr>
        <w:tblpPr w:leftFromText="180" w:rightFromText="180" w:vertAnchor="text" w:horzAnchor="margin" w:tblpY="11447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B20993" w:rsidRPr="00D435AA" w14:paraId="7EF29954" w14:textId="77777777" w:rsidTr="00B20993">
        <w:trPr>
          <w:trHeight w:val="70"/>
        </w:trPr>
        <w:tc>
          <w:tcPr>
            <w:tcW w:w="5080" w:type="dxa"/>
          </w:tcPr>
          <w:p w14:paraId="3058515C" w14:textId="77777777" w:rsidR="00B20993" w:rsidRPr="00D435AA" w:rsidRDefault="00B20993" w:rsidP="00B20993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 xml:space="preserve">Next meeting date: </w:t>
            </w:r>
            <w:r w:rsidR="00153820">
              <w:rPr>
                <w:b/>
                <w:bCs/>
                <w:color w:val="FF0000"/>
                <w:szCs w:val="22"/>
              </w:rPr>
              <w:t>April 3</w:t>
            </w:r>
            <w:r w:rsidR="00153820" w:rsidRPr="00153820">
              <w:rPr>
                <w:b/>
                <w:bCs/>
                <w:color w:val="FF0000"/>
                <w:szCs w:val="22"/>
                <w:vertAlign w:val="superscript"/>
              </w:rPr>
              <w:t>rd</w:t>
            </w:r>
            <w:r w:rsidR="00153820">
              <w:rPr>
                <w:b/>
                <w:bCs/>
                <w:color w:val="FF0000"/>
                <w:szCs w:val="22"/>
              </w:rPr>
              <w:t>, 2019</w:t>
            </w:r>
          </w:p>
        </w:tc>
        <w:tc>
          <w:tcPr>
            <w:tcW w:w="5220" w:type="dxa"/>
          </w:tcPr>
          <w:p w14:paraId="4736088B" w14:textId="77777777" w:rsidR="00B20993" w:rsidRPr="002463BF" w:rsidRDefault="00B20993" w:rsidP="00B20993">
            <w:pPr>
              <w:rPr>
                <w:b/>
                <w:szCs w:val="22"/>
              </w:rPr>
            </w:pPr>
            <w:r w:rsidRPr="002463BF">
              <w:rPr>
                <w:b/>
                <w:color w:val="FF0000"/>
                <w:szCs w:val="22"/>
              </w:rPr>
              <w:t>Location:</w:t>
            </w:r>
            <w:r w:rsidR="00C2233B">
              <w:rPr>
                <w:b/>
                <w:color w:val="FF0000"/>
                <w:szCs w:val="22"/>
              </w:rPr>
              <w:t xml:space="preserve"> </w:t>
            </w:r>
            <w:r w:rsidR="00153820">
              <w:rPr>
                <w:b/>
                <w:color w:val="FF0000"/>
                <w:szCs w:val="22"/>
              </w:rPr>
              <w:t>SUB 3202</w:t>
            </w:r>
          </w:p>
        </w:tc>
      </w:tr>
    </w:tbl>
    <w:p w14:paraId="3BF12DBE" w14:textId="77777777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5"/>
        <w:gridCol w:w="1843"/>
        <w:gridCol w:w="4952"/>
      </w:tblGrid>
      <w:tr w:rsidR="0043728B" w:rsidRPr="00D435AA" w14:paraId="4A4C1F73" w14:textId="77777777" w:rsidTr="00C2233B">
        <w:trPr>
          <w:trHeight w:val="206"/>
        </w:trPr>
        <w:tc>
          <w:tcPr>
            <w:tcW w:w="1807" w:type="pct"/>
            <w:tcBorders>
              <w:bottom w:val="single" w:sz="4" w:space="0" w:color="auto"/>
            </w:tcBorders>
            <w:shd w:val="pct20" w:color="auto" w:fill="auto"/>
          </w:tcPr>
          <w:p w14:paraId="2E74A02D" w14:textId="77777777" w:rsidR="0043728B" w:rsidRPr="00D435AA" w:rsidRDefault="0043728B" w:rsidP="00C2233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93" w:type="pct"/>
            <w:gridSpan w:val="2"/>
            <w:shd w:val="pct20" w:color="auto" w:fill="auto"/>
          </w:tcPr>
          <w:p w14:paraId="4B31A322" w14:textId="77777777" w:rsidR="0043728B" w:rsidRPr="00D435AA" w:rsidRDefault="0043728B" w:rsidP="00C2233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5C7A9732" w14:textId="77777777" w:rsidTr="00C2233B">
        <w:trPr>
          <w:trHeight w:val="270"/>
        </w:trPr>
        <w:tc>
          <w:tcPr>
            <w:tcW w:w="1807" w:type="pct"/>
            <w:shd w:val="pct20" w:color="auto" w:fill="auto"/>
          </w:tcPr>
          <w:p w14:paraId="655F5F48" w14:textId="77777777" w:rsidR="0043728B" w:rsidRPr="00D435AA" w:rsidRDefault="0043728B" w:rsidP="00C2233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93" w:type="pct"/>
            <w:gridSpan w:val="2"/>
          </w:tcPr>
          <w:p w14:paraId="16D74B90" w14:textId="77777777" w:rsidR="0043728B" w:rsidRPr="00F73730" w:rsidRDefault="00113E11" w:rsidP="00C2233B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  <w:r w:rsidR="00F73730">
              <w:rPr>
                <w:bCs/>
                <w:noProof w:val="0"/>
                <w:sz w:val="22"/>
                <w:szCs w:val="22"/>
              </w:rPr>
              <w:t xml:space="preserve"> </w:t>
            </w:r>
            <w:r w:rsidR="007F6D25">
              <w:rPr>
                <w:b w:val="0"/>
                <w:bCs/>
                <w:i/>
                <w:noProof w:val="0"/>
                <w:sz w:val="22"/>
                <w:szCs w:val="22"/>
              </w:rPr>
              <w:t>(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Chair of Truman PIP,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UCS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)</w:t>
            </w:r>
          </w:p>
        </w:tc>
      </w:tr>
      <w:tr w:rsidR="0022082C" w:rsidRPr="00D435AA" w14:paraId="40A649F4" w14:textId="77777777" w:rsidTr="00C2233B">
        <w:trPr>
          <w:trHeight w:val="270"/>
        </w:trPr>
        <w:tc>
          <w:tcPr>
            <w:tcW w:w="1807" w:type="pct"/>
            <w:shd w:val="pct20" w:color="auto" w:fill="auto"/>
          </w:tcPr>
          <w:p w14:paraId="660748BB" w14:textId="77777777" w:rsidR="0022082C" w:rsidRPr="00D435AA" w:rsidRDefault="0022082C" w:rsidP="00C2233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93" w:type="pct"/>
            <w:gridSpan w:val="2"/>
          </w:tcPr>
          <w:p w14:paraId="407E1988" w14:textId="77777777" w:rsidR="0022082C" w:rsidRPr="001144AE" w:rsidRDefault="007F6D25" w:rsidP="00C2233B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Ti Bingaman </w:t>
            </w:r>
            <w:r w:rsidR="001144AE"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14:paraId="0B00B3CD" w14:textId="77777777" w:rsidTr="00C2233B">
        <w:trPr>
          <w:trHeight w:val="998"/>
        </w:trPr>
        <w:tc>
          <w:tcPr>
            <w:tcW w:w="1807" w:type="pct"/>
            <w:shd w:val="pct20" w:color="auto" w:fill="auto"/>
          </w:tcPr>
          <w:p w14:paraId="466FDD6C" w14:textId="77777777" w:rsidR="0022082C" w:rsidRPr="00D435AA" w:rsidRDefault="0022082C" w:rsidP="00C2233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93" w:type="pct"/>
            <w:gridSpan w:val="2"/>
          </w:tcPr>
          <w:p w14:paraId="4C8E5286" w14:textId="506200FD" w:rsidR="0022082C" w:rsidRPr="005B3980" w:rsidRDefault="004F3BA2" w:rsidP="00C2233B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Adam McMichael, John </w:t>
            </w:r>
            <w:proofErr w:type="spellStart"/>
            <w:r>
              <w:rPr>
                <w:bCs/>
                <w:i/>
                <w:szCs w:val="22"/>
              </w:rPr>
              <w:t>Kelsall</w:t>
            </w:r>
            <w:proofErr w:type="spellEnd"/>
            <w:r>
              <w:rPr>
                <w:bCs/>
                <w:i/>
                <w:szCs w:val="22"/>
              </w:rPr>
              <w:t xml:space="preserve">, Zach Hollstrom, Will </w:t>
            </w:r>
            <w:proofErr w:type="spellStart"/>
            <w:r>
              <w:rPr>
                <w:bCs/>
                <w:i/>
                <w:szCs w:val="22"/>
              </w:rPr>
              <w:t>Hebrank</w:t>
            </w:r>
            <w:proofErr w:type="spellEnd"/>
            <w:r>
              <w:rPr>
                <w:bCs/>
                <w:i/>
                <w:szCs w:val="22"/>
              </w:rPr>
              <w:t xml:space="preserve">, Laura Wallace, </w:t>
            </w:r>
            <w:proofErr w:type="spellStart"/>
            <w:r>
              <w:rPr>
                <w:bCs/>
                <w:i/>
                <w:szCs w:val="22"/>
              </w:rPr>
              <w:t>Sneha</w:t>
            </w:r>
            <w:proofErr w:type="spellEnd"/>
            <w:r>
              <w:rPr>
                <w:bCs/>
                <w:i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Cs w:val="22"/>
              </w:rPr>
              <w:t>Ravikumar</w:t>
            </w:r>
            <w:proofErr w:type="spellEnd"/>
            <w:r>
              <w:rPr>
                <w:bCs/>
                <w:i/>
                <w:szCs w:val="22"/>
              </w:rPr>
              <w:t>,</w:t>
            </w:r>
            <w:r w:rsidR="001F03E0">
              <w:rPr>
                <w:bCs/>
                <w:i/>
                <w:szCs w:val="22"/>
              </w:rPr>
              <w:t xml:space="preserve"> JD Smiser,</w:t>
            </w:r>
            <w:r>
              <w:rPr>
                <w:bCs/>
                <w:i/>
                <w:szCs w:val="22"/>
              </w:rPr>
              <w:t xml:space="preserve"> and Roberta Donahue.  </w:t>
            </w:r>
          </w:p>
        </w:tc>
      </w:tr>
      <w:tr w:rsidR="0022082C" w:rsidRPr="00D435AA" w14:paraId="1F30016D" w14:textId="77777777" w:rsidTr="00C2233B">
        <w:trPr>
          <w:trHeight w:val="270"/>
        </w:trPr>
        <w:tc>
          <w:tcPr>
            <w:tcW w:w="1807" w:type="pct"/>
            <w:shd w:val="pct20" w:color="auto" w:fill="auto"/>
          </w:tcPr>
          <w:p w14:paraId="34FE8023" w14:textId="77777777" w:rsidR="0022082C" w:rsidRPr="00D435AA" w:rsidRDefault="0022082C" w:rsidP="00C2233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93" w:type="pct"/>
            <w:gridSpan w:val="2"/>
          </w:tcPr>
          <w:p w14:paraId="22868F31" w14:textId="5ACCC6BF" w:rsidR="0022082C" w:rsidRPr="005B3980" w:rsidRDefault="001F03E0" w:rsidP="00C2233B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Lauri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Millot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>, Cami  Smith, Madison Peterson</w:t>
            </w:r>
          </w:p>
        </w:tc>
      </w:tr>
      <w:tr w:rsidR="0022082C" w:rsidRPr="00D435AA" w14:paraId="63CED380" w14:textId="77777777" w:rsidTr="00C2233B">
        <w:trPr>
          <w:trHeight w:val="70"/>
        </w:trPr>
        <w:tc>
          <w:tcPr>
            <w:tcW w:w="1807" w:type="pct"/>
            <w:shd w:val="pct20" w:color="auto" w:fill="auto"/>
          </w:tcPr>
          <w:p w14:paraId="0FB37609" w14:textId="77777777" w:rsidR="0022082C" w:rsidRPr="00D435AA" w:rsidRDefault="0022082C" w:rsidP="00C2233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93" w:type="pct"/>
            <w:gridSpan w:val="2"/>
          </w:tcPr>
          <w:p w14:paraId="72C3FD06" w14:textId="77777777" w:rsidR="0022082C" w:rsidRPr="00D435AA" w:rsidRDefault="0022082C" w:rsidP="00C2233B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14:paraId="1202F169" w14:textId="77777777" w:rsidTr="00C2233B">
        <w:tblPrEx>
          <w:tblCellMar>
            <w:left w:w="115" w:type="dxa"/>
            <w:right w:w="115" w:type="dxa"/>
          </w:tblCellMar>
        </w:tblPrEx>
        <w:tc>
          <w:tcPr>
            <w:tcW w:w="1807" w:type="pct"/>
            <w:shd w:val="pct20" w:color="auto" w:fill="auto"/>
          </w:tcPr>
          <w:p w14:paraId="1094CD50" w14:textId="77777777" w:rsidR="0043728B" w:rsidRPr="00D435AA" w:rsidRDefault="0043728B" w:rsidP="00C2233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866" w:type="pct"/>
            <w:shd w:val="pct20" w:color="auto" w:fill="auto"/>
          </w:tcPr>
          <w:p w14:paraId="37953A8C" w14:textId="77777777" w:rsidR="0043728B" w:rsidRPr="00D435AA" w:rsidRDefault="0043728B" w:rsidP="00C2233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327" w:type="pct"/>
            <w:shd w:val="pct20" w:color="auto" w:fill="auto"/>
          </w:tcPr>
          <w:p w14:paraId="72F3E772" w14:textId="77777777" w:rsidR="0043728B" w:rsidRPr="00D435AA" w:rsidRDefault="0043728B" w:rsidP="00C2233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328DFA63" w14:textId="77777777" w:rsidTr="00301485">
        <w:tblPrEx>
          <w:tblCellMar>
            <w:left w:w="115" w:type="dxa"/>
            <w:right w:w="115" w:type="dxa"/>
          </w:tblCellMar>
        </w:tblPrEx>
        <w:trPr>
          <w:trHeight w:val="530"/>
        </w:trPr>
        <w:tc>
          <w:tcPr>
            <w:tcW w:w="1807" w:type="pct"/>
          </w:tcPr>
          <w:p w14:paraId="15F3F954" w14:textId="77777777" w:rsidR="0043728B" w:rsidRDefault="00A84EEF" w:rsidP="00C2233B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BB0B720" w14:textId="77777777" w:rsidR="00A84EEF" w:rsidRDefault="00A84EEF" w:rsidP="00C2233B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7B3C99C8" w14:textId="35A472CE" w:rsidR="006A3A7B" w:rsidRDefault="004F3BA2" w:rsidP="00C2233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Meeting of the Minds Logistics</w:t>
            </w:r>
          </w:p>
          <w:p w14:paraId="00D51125" w14:textId="77777777" w:rsidR="004F3BA2" w:rsidRDefault="004F3BA2" w:rsidP="00C2233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D1B7949" w14:textId="77777777" w:rsidR="004F3BA2" w:rsidRDefault="004F3BA2" w:rsidP="00153820"/>
          <w:p w14:paraId="50D6E35E" w14:textId="77777777" w:rsidR="00E02EE6" w:rsidRDefault="00E02EE6" w:rsidP="00153820"/>
          <w:p w14:paraId="5EAD656B" w14:textId="77777777" w:rsidR="00701350" w:rsidRDefault="00701350" w:rsidP="00153820"/>
          <w:p w14:paraId="7423B08F" w14:textId="77777777" w:rsidR="00701350" w:rsidRDefault="00701350" w:rsidP="00153820"/>
          <w:p w14:paraId="5EE48145" w14:textId="3D189BF4" w:rsidR="006035AC" w:rsidRPr="006035AC" w:rsidRDefault="002A4859" w:rsidP="00153820">
            <w:r>
              <w:t xml:space="preserve">Strategic plan </w:t>
            </w:r>
          </w:p>
        </w:tc>
        <w:tc>
          <w:tcPr>
            <w:tcW w:w="866" w:type="pct"/>
          </w:tcPr>
          <w:p w14:paraId="7F401864" w14:textId="77777777" w:rsidR="0043728B" w:rsidRPr="00D435AA" w:rsidRDefault="0043728B" w:rsidP="00C2233B">
            <w:pPr>
              <w:rPr>
                <w:szCs w:val="22"/>
              </w:rPr>
            </w:pPr>
          </w:p>
          <w:p w14:paraId="58F4BCD9" w14:textId="77777777" w:rsidR="002527BE" w:rsidRPr="00D435AA" w:rsidRDefault="002527BE" w:rsidP="00C2233B">
            <w:pPr>
              <w:rPr>
                <w:szCs w:val="22"/>
              </w:rPr>
            </w:pPr>
          </w:p>
          <w:p w14:paraId="3FFDA8E0" w14:textId="375C4F6E" w:rsidR="00B328DE" w:rsidRPr="00D435AA" w:rsidRDefault="004F3BA2" w:rsidP="00C2233B">
            <w:pPr>
              <w:rPr>
                <w:szCs w:val="22"/>
              </w:rPr>
            </w:pPr>
            <w:r>
              <w:rPr>
                <w:szCs w:val="22"/>
              </w:rPr>
              <w:t>Roberta Donahue</w:t>
            </w:r>
          </w:p>
          <w:p w14:paraId="01445D44" w14:textId="77777777" w:rsidR="006035AC" w:rsidRDefault="006035AC" w:rsidP="00C2233B">
            <w:pPr>
              <w:rPr>
                <w:szCs w:val="22"/>
              </w:rPr>
            </w:pPr>
          </w:p>
          <w:p w14:paraId="4839D4C9" w14:textId="77777777" w:rsidR="004F3BA2" w:rsidRDefault="004F3BA2" w:rsidP="00C2233B">
            <w:pPr>
              <w:rPr>
                <w:szCs w:val="22"/>
              </w:rPr>
            </w:pPr>
          </w:p>
          <w:p w14:paraId="7F06215C" w14:textId="77777777" w:rsidR="00E02EE6" w:rsidRDefault="00E02EE6" w:rsidP="00C2233B">
            <w:pPr>
              <w:rPr>
                <w:szCs w:val="22"/>
              </w:rPr>
            </w:pPr>
          </w:p>
          <w:p w14:paraId="70A696F8" w14:textId="77777777" w:rsidR="00701350" w:rsidRDefault="00701350" w:rsidP="00C2233B">
            <w:pPr>
              <w:rPr>
                <w:szCs w:val="22"/>
              </w:rPr>
            </w:pPr>
          </w:p>
          <w:p w14:paraId="47E65FA1" w14:textId="77777777" w:rsidR="00701350" w:rsidRDefault="00701350" w:rsidP="00C2233B">
            <w:pPr>
              <w:rPr>
                <w:szCs w:val="22"/>
              </w:rPr>
            </w:pPr>
          </w:p>
          <w:p w14:paraId="36BA9C8C" w14:textId="41FAA706" w:rsidR="0062194D" w:rsidRPr="0001112D" w:rsidRDefault="002A4859" w:rsidP="00C2233B">
            <w:pPr>
              <w:rPr>
                <w:szCs w:val="22"/>
              </w:rPr>
            </w:pPr>
            <w:r>
              <w:rPr>
                <w:szCs w:val="22"/>
              </w:rPr>
              <w:t xml:space="preserve">Joe Hamilton </w:t>
            </w:r>
          </w:p>
        </w:tc>
        <w:tc>
          <w:tcPr>
            <w:tcW w:w="2327" w:type="pct"/>
          </w:tcPr>
          <w:p w14:paraId="30146C18" w14:textId="77777777" w:rsidR="00B328DE" w:rsidRPr="00D435AA" w:rsidRDefault="00B328DE" w:rsidP="00C2233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A83B3BB" w14:textId="77777777" w:rsidR="00AC4F88" w:rsidRDefault="00AC4F88" w:rsidP="00C2233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992CCB3" w14:textId="6D76AF80" w:rsidR="00AC4F88" w:rsidRPr="00AC4F88" w:rsidRDefault="004F3BA2" w:rsidP="00C2233B">
            <w:r>
              <w:t xml:space="preserve">If a student is driving themselves, they must fill out a </w:t>
            </w:r>
            <w:r w:rsidR="00301485">
              <w:t xml:space="preserve">travel </w:t>
            </w:r>
            <w:r>
              <w:t xml:space="preserve">form. </w:t>
            </w:r>
            <w:r w:rsidR="00E02EE6">
              <w:t xml:space="preserve">A copy of the form will go to Roberta Donahue. </w:t>
            </w:r>
            <w:r>
              <w:t>The morning bus will be leaving at 8am from the parking lot with the travel busses.</w:t>
            </w:r>
            <w:r w:rsidR="00701350">
              <w:t xml:space="preserve"> Roberta Donahue will also be writing excuses emails for the students who will be miss class. </w:t>
            </w:r>
          </w:p>
          <w:p w14:paraId="032CB554" w14:textId="74A74907" w:rsidR="00255C61" w:rsidRDefault="00701350" w:rsidP="00C2233B">
            <w:pPr>
              <w:ind w:right="-113"/>
            </w:pPr>
            <w:r>
              <w:t>Suggestions for future focus areas include mental health and health promotion. The</w:t>
            </w:r>
            <w:r w:rsidR="00301485">
              <w:t xml:space="preserve"> mental health component could be used </w:t>
            </w:r>
            <w:r>
              <w:t xml:space="preserve">for helping funding events related towards JED. </w:t>
            </w:r>
            <w:r w:rsidR="00301485" w:rsidRPr="00301485">
              <w:t xml:space="preserve"> We believe it will be useful to have a MOPIP member be a part of the JED committee. </w:t>
            </w:r>
            <w:r w:rsidR="007D22E6">
              <w:t>Another suggestion for a</w:t>
            </w:r>
            <w:r w:rsidR="00301485">
              <w:t xml:space="preserve"> focus area is focusing on work </w:t>
            </w:r>
            <w:r w:rsidR="007D22E6">
              <w:t xml:space="preserve">life balance. </w:t>
            </w:r>
          </w:p>
          <w:p w14:paraId="3431E60C" w14:textId="77777777" w:rsidR="001E39DB" w:rsidRDefault="001E39DB" w:rsidP="00C2233B">
            <w:pPr>
              <w:ind w:right="-113"/>
            </w:pPr>
            <w:r>
              <w:t xml:space="preserve">There is a new template for the strategic plan which will be taught at the May Meeting of the Minds meeting. They are trying to create a strategic plan which combines all the strategic plans from other universities. </w:t>
            </w:r>
          </w:p>
          <w:p w14:paraId="0125FD43" w14:textId="77777777" w:rsidR="001E39DB" w:rsidRDefault="00F9130D" w:rsidP="00C2233B">
            <w:pPr>
              <w:ind w:right="-113"/>
            </w:pPr>
            <w:r>
              <w:t xml:space="preserve">We need to work on having organizations express what they want us to fund next year, so we can add it to our strategic plan. </w:t>
            </w:r>
          </w:p>
          <w:p w14:paraId="1FC3B89C" w14:textId="153F7C58" w:rsidR="00EF68D4" w:rsidRPr="00255C61" w:rsidRDefault="00F9130D" w:rsidP="00C2233B">
            <w:pPr>
              <w:ind w:right="-113"/>
            </w:pPr>
            <w:r>
              <w:t>Under substance abuse, we need to specifically add marijuana</w:t>
            </w:r>
            <w:r w:rsidR="00301485">
              <w:t xml:space="preserve"> </w:t>
            </w:r>
            <w:r>
              <w:t xml:space="preserve">especially with the possibility of a dispensary being opened in Kirksville. It is essential for us to educate our students about the new medical marijuana laws in Missouri. A plan needs to be completed before next school year. </w:t>
            </w:r>
            <w:r w:rsidR="003C05A9">
              <w:t xml:space="preserve">A discussion around what forms of medical marijuana could be allowed on campus. There are claims the pill form does not work as well as smoking. There is a lack of </w:t>
            </w:r>
            <w:r w:rsidR="003C05A9">
              <w:lastRenderedPageBreak/>
              <w:t xml:space="preserve">research because of restrictions on marijuana. </w:t>
            </w:r>
          </w:p>
        </w:tc>
      </w:tr>
      <w:tr w:rsidR="0043728B" w:rsidRPr="00D435AA" w14:paraId="23A92C92" w14:textId="77777777" w:rsidTr="00C2233B">
        <w:tblPrEx>
          <w:tblCellMar>
            <w:left w:w="115" w:type="dxa"/>
            <w:right w:w="115" w:type="dxa"/>
          </w:tblCellMar>
        </w:tblPrEx>
        <w:trPr>
          <w:trHeight w:val="3587"/>
        </w:trPr>
        <w:tc>
          <w:tcPr>
            <w:tcW w:w="1807" w:type="pct"/>
          </w:tcPr>
          <w:p w14:paraId="0BCB66E8" w14:textId="77777777" w:rsidR="002A45A0" w:rsidRPr="00A84EEF" w:rsidRDefault="00FC4224" w:rsidP="00C2233B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lastRenderedPageBreak/>
              <w:t>Student Organization Reports</w:t>
            </w:r>
          </w:p>
          <w:p w14:paraId="15379BF0" w14:textId="77777777" w:rsidR="00FC4224" w:rsidRDefault="00FC4224" w:rsidP="00C2233B">
            <w:pPr>
              <w:rPr>
                <w:szCs w:val="22"/>
              </w:rPr>
            </w:pPr>
          </w:p>
          <w:p w14:paraId="11660EDF" w14:textId="77777777" w:rsidR="005B3980" w:rsidRDefault="00FC4224" w:rsidP="00C2233B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59C49B42" w14:textId="77777777" w:rsidR="004F3BA2" w:rsidRDefault="004F3BA2" w:rsidP="00C2233B">
            <w:pPr>
              <w:spacing w:line="480" w:lineRule="auto"/>
              <w:rPr>
                <w:szCs w:val="22"/>
              </w:rPr>
            </w:pPr>
          </w:p>
          <w:p w14:paraId="13553BD5" w14:textId="38C7884C" w:rsidR="00C0462F" w:rsidRDefault="005B3980" w:rsidP="00C2233B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2569E19F" w14:textId="77777777" w:rsidR="00156823" w:rsidRDefault="00156823" w:rsidP="00C2233B">
            <w:pPr>
              <w:rPr>
                <w:szCs w:val="22"/>
              </w:rPr>
            </w:pPr>
          </w:p>
          <w:p w14:paraId="52EAAD0C" w14:textId="77777777" w:rsidR="00156823" w:rsidRDefault="00156823" w:rsidP="00C2233B">
            <w:pPr>
              <w:rPr>
                <w:szCs w:val="22"/>
              </w:rPr>
            </w:pPr>
          </w:p>
          <w:p w14:paraId="47E52468" w14:textId="6A016774" w:rsidR="000D354A" w:rsidRDefault="008C505C" w:rsidP="00C2233B">
            <w:pPr>
              <w:rPr>
                <w:szCs w:val="22"/>
              </w:rPr>
            </w:pPr>
            <w:r>
              <w:rPr>
                <w:szCs w:val="22"/>
              </w:rPr>
              <w:t>Panhellenic Representative</w:t>
            </w:r>
          </w:p>
          <w:p w14:paraId="3CB2954E" w14:textId="77777777" w:rsidR="008C505C" w:rsidRDefault="008C505C" w:rsidP="00C2233B">
            <w:pPr>
              <w:rPr>
                <w:szCs w:val="22"/>
              </w:rPr>
            </w:pPr>
          </w:p>
          <w:p w14:paraId="2A169DEA" w14:textId="77777777" w:rsidR="008C505C" w:rsidRDefault="008C505C" w:rsidP="00C2233B">
            <w:pPr>
              <w:rPr>
                <w:szCs w:val="22"/>
              </w:rPr>
            </w:pPr>
            <w:r>
              <w:rPr>
                <w:szCs w:val="22"/>
              </w:rPr>
              <w:t xml:space="preserve">IFC Representative </w:t>
            </w:r>
          </w:p>
          <w:p w14:paraId="40B4E5E9" w14:textId="77777777" w:rsidR="007473C8" w:rsidRDefault="007473C8" w:rsidP="00C2233B">
            <w:pPr>
              <w:rPr>
                <w:szCs w:val="22"/>
              </w:rPr>
            </w:pPr>
          </w:p>
          <w:p w14:paraId="76E4F58E" w14:textId="77777777" w:rsidR="007473C8" w:rsidRDefault="007473C8" w:rsidP="00C2233B">
            <w:pPr>
              <w:rPr>
                <w:szCs w:val="22"/>
              </w:rPr>
            </w:pPr>
          </w:p>
          <w:p w14:paraId="48AD4797" w14:textId="77777777" w:rsidR="007473C8" w:rsidRDefault="007473C8" w:rsidP="00C2233B">
            <w:pPr>
              <w:rPr>
                <w:szCs w:val="22"/>
              </w:rPr>
            </w:pPr>
          </w:p>
          <w:p w14:paraId="3AA04133" w14:textId="77777777" w:rsidR="00D21CAD" w:rsidRDefault="00D21CAD" w:rsidP="00C2233B">
            <w:pPr>
              <w:rPr>
                <w:szCs w:val="22"/>
              </w:rPr>
            </w:pPr>
          </w:p>
          <w:p w14:paraId="30F21719" w14:textId="77777777" w:rsidR="00D21CAD" w:rsidRDefault="00D21CAD" w:rsidP="00C2233B">
            <w:pPr>
              <w:rPr>
                <w:szCs w:val="22"/>
              </w:rPr>
            </w:pPr>
          </w:p>
          <w:p w14:paraId="526CDE31" w14:textId="77777777" w:rsidR="007473C8" w:rsidRPr="0022469A" w:rsidRDefault="007473C8" w:rsidP="00C2233B">
            <w:pPr>
              <w:rPr>
                <w:szCs w:val="22"/>
              </w:rPr>
            </w:pPr>
          </w:p>
        </w:tc>
        <w:tc>
          <w:tcPr>
            <w:tcW w:w="866" w:type="pct"/>
          </w:tcPr>
          <w:p w14:paraId="3594DBE9" w14:textId="77777777" w:rsidR="00AF033B" w:rsidRPr="00D435AA" w:rsidRDefault="00AF033B" w:rsidP="00C2233B">
            <w:pPr>
              <w:rPr>
                <w:szCs w:val="22"/>
              </w:rPr>
            </w:pPr>
          </w:p>
          <w:p w14:paraId="2AC558E1" w14:textId="77777777" w:rsidR="002A45A0" w:rsidRDefault="002A45A0" w:rsidP="00C2233B">
            <w:pPr>
              <w:rPr>
                <w:szCs w:val="22"/>
              </w:rPr>
            </w:pPr>
          </w:p>
          <w:p w14:paraId="6FEF8468" w14:textId="77777777" w:rsidR="00962AB0" w:rsidRDefault="00C2233B" w:rsidP="00C2233B">
            <w:pPr>
              <w:rPr>
                <w:szCs w:val="22"/>
              </w:rPr>
            </w:pPr>
            <w:r>
              <w:rPr>
                <w:szCs w:val="22"/>
              </w:rPr>
              <w:t>Laura Wallace</w:t>
            </w:r>
          </w:p>
          <w:p w14:paraId="52B76D5C" w14:textId="77777777" w:rsidR="00C2233B" w:rsidRDefault="00C2233B" w:rsidP="00C2233B">
            <w:pPr>
              <w:rPr>
                <w:szCs w:val="22"/>
              </w:rPr>
            </w:pPr>
          </w:p>
          <w:p w14:paraId="2AAC8DC5" w14:textId="77777777" w:rsidR="004F3BA2" w:rsidRDefault="004F3BA2" w:rsidP="00C2233B">
            <w:pPr>
              <w:rPr>
                <w:szCs w:val="22"/>
              </w:rPr>
            </w:pPr>
          </w:p>
          <w:p w14:paraId="19C51A0A" w14:textId="77777777" w:rsidR="004F3BA2" w:rsidRDefault="004F3BA2" w:rsidP="00C2233B">
            <w:pPr>
              <w:rPr>
                <w:szCs w:val="22"/>
              </w:rPr>
            </w:pPr>
          </w:p>
          <w:p w14:paraId="61EB4BB2" w14:textId="66851009" w:rsidR="00C2233B" w:rsidRDefault="008C505C" w:rsidP="00C2233B">
            <w:pPr>
              <w:rPr>
                <w:szCs w:val="22"/>
              </w:rPr>
            </w:pPr>
            <w:r w:rsidRPr="008C505C">
              <w:rPr>
                <w:szCs w:val="22"/>
              </w:rPr>
              <w:t>Sneha Ravikumar</w:t>
            </w:r>
          </w:p>
          <w:p w14:paraId="1AC3CD60" w14:textId="77777777" w:rsidR="00C2233B" w:rsidRDefault="00C2233B" w:rsidP="00C2233B">
            <w:pPr>
              <w:rPr>
                <w:szCs w:val="22"/>
              </w:rPr>
            </w:pPr>
          </w:p>
          <w:p w14:paraId="0D2A385A" w14:textId="77777777" w:rsidR="00156823" w:rsidRDefault="00156823" w:rsidP="00C2233B">
            <w:pPr>
              <w:rPr>
                <w:szCs w:val="22"/>
              </w:rPr>
            </w:pPr>
          </w:p>
          <w:p w14:paraId="200C9378" w14:textId="77777777" w:rsidR="00156823" w:rsidRDefault="00156823" w:rsidP="00C2233B">
            <w:pPr>
              <w:rPr>
                <w:szCs w:val="22"/>
              </w:rPr>
            </w:pPr>
          </w:p>
          <w:p w14:paraId="64AA89F4" w14:textId="27C08720" w:rsidR="00C2233B" w:rsidRDefault="008C505C" w:rsidP="00C2233B">
            <w:pPr>
              <w:rPr>
                <w:szCs w:val="22"/>
              </w:rPr>
            </w:pPr>
            <w:r>
              <w:rPr>
                <w:szCs w:val="22"/>
              </w:rPr>
              <w:t>Cami Smith</w:t>
            </w:r>
          </w:p>
          <w:p w14:paraId="7D7B4AAD" w14:textId="77777777" w:rsidR="008C505C" w:rsidRDefault="008C505C" w:rsidP="00C2233B">
            <w:pPr>
              <w:rPr>
                <w:szCs w:val="22"/>
              </w:rPr>
            </w:pPr>
          </w:p>
          <w:p w14:paraId="7DECC468" w14:textId="77777777" w:rsidR="008C505C" w:rsidRDefault="008C505C" w:rsidP="00C2233B">
            <w:pPr>
              <w:rPr>
                <w:szCs w:val="22"/>
              </w:rPr>
            </w:pPr>
            <w:r>
              <w:rPr>
                <w:szCs w:val="22"/>
              </w:rPr>
              <w:t>Will Hebrank</w:t>
            </w:r>
          </w:p>
          <w:p w14:paraId="7F37C9D5" w14:textId="77777777" w:rsidR="00962AB0" w:rsidRPr="00962AB0" w:rsidRDefault="00962AB0" w:rsidP="00C2233B">
            <w:pPr>
              <w:rPr>
                <w:szCs w:val="22"/>
              </w:rPr>
            </w:pPr>
          </w:p>
          <w:p w14:paraId="1A46DA8E" w14:textId="77777777" w:rsidR="00962AB0" w:rsidRPr="00962AB0" w:rsidRDefault="00962AB0" w:rsidP="00C2233B">
            <w:pPr>
              <w:rPr>
                <w:szCs w:val="22"/>
              </w:rPr>
            </w:pPr>
          </w:p>
          <w:p w14:paraId="2B3B3BE6" w14:textId="77777777" w:rsidR="00962AB0" w:rsidRPr="00962AB0" w:rsidRDefault="00962AB0" w:rsidP="00C2233B">
            <w:pPr>
              <w:rPr>
                <w:szCs w:val="22"/>
              </w:rPr>
            </w:pPr>
          </w:p>
          <w:p w14:paraId="1A75B6E1" w14:textId="77777777" w:rsidR="00962AB0" w:rsidRPr="00962AB0" w:rsidRDefault="00962AB0" w:rsidP="00C2233B">
            <w:pPr>
              <w:rPr>
                <w:szCs w:val="22"/>
              </w:rPr>
            </w:pPr>
          </w:p>
          <w:p w14:paraId="30F5A4CA" w14:textId="77777777" w:rsidR="00962AB0" w:rsidRPr="00962AB0" w:rsidRDefault="00962AB0" w:rsidP="00C2233B">
            <w:pPr>
              <w:rPr>
                <w:szCs w:val="22"/>
              </w:rPr>
            </w:pPr>
          </w:p>
          <w:p w14:paraId="5ABFA50F" w14:textId="77777777" w:rsidR="00962AB0" w:rsidRDefault="00962AB0" w:rsidP="00C2233B">
            <w:pPr>
              <w:rPr>
                <w:szCs w:val="22"/>
              </w:rPr>
            </w:pPr>
          </w:p>
          <w:p w14:paraId="052C1BD3" w14:textId="77777777" w:rsidR="00962AB0" w:rsidRDefault="00962AB0" w:rsidP="00C2233B">
            <w:pPr>
              <w:rPr>
                <w:szCs w:val="22"/>
              </w:rPr>
            </w:pPr>
          </w:p>
          <w:p w14:paraId="08342C4C" w14:textId="77777777" w:rsidR="005B3980" w:rsidRDefault="005B3980" w:rsidP="00C2233B">
            <w:pPr>
              <w:rPr>
                <w:szCs w:val="22"/>
              </w:rPr>
            </w:pPr>
          </w:p>
          <w:p w14:paraId="54940D64" w14:textId="77777777" w:rsidR="00962AB0" w:rsidRDefault="00962AB0" w:rsidP="00C2233B">
            <w:pPr>
              <w:rPr>
                <w:szCs w:val="22"/>
              </w:rPr>
            </w:pPr>
          </w:p>
          <w:p w14:paraId="4ED28E7E" w14:textId="77777777" w:rsidR="00962AB0" w:rsidRDefault="00962AB0" w:rsidP="00C2233B">
            <w:pPr>
              <w:rPr>
                <w:szCs w:val="22"/>
              </w:rPr>
            </w:pPr>
          </w:p>
          <w:p w14:paraId="7EB15774" w14:textId="77777777" w:rsidR="00962AB0" w:rsidRPr="00962AB0" w:rsidRDefault="00962AB0" w:rsidP="00C2233B">
            <w:pPr>
              <w:rPr>
                <w:szCs w:val="22"/>
              </w:rPr>
            </w:pPr>
          </w:p>
        </w:tc>
        <w:tc>
          <w:tcPr>
            <w:tcW w:w="2327" w:type="pct"/>
          </w:tcPr>
          <w:p w14:paraId="7474FB9E" w14:textId="77777777" w:rsidR="0043728B" w:rsidRPr="00D435AA" w:rsidRDefault="0043728B" w:rsidP="00C2233B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46E5CD9D" w14:textId="77777777" w:rsidR="002C7FEC" w:rsidRDefault="002C7FEC" w:rsidP="00C2233B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790DEB8E" w14:textId="39249075" w:rsidR="00FC4224" w:rsidRDefault="004F3BA2" w:rsidP="00C2233B">
            <w:r>
              <w:t>Moving Towards Health Week is this week. Today</w:t>
            </w:r>
            <w:r w:rsidR="00E2787F">
              <w:t xml:space="preserve">’s </w:t>
            </w:r>
            <w:r>
              <w:t xml:space="preserve">event was meditation and a seminar on nutrition is tomorrow. </w:t>
            </w:r>
          </w:p>
          <w:p w14:paraId="26129987" w14:textId="77777777" w:rsidR="000D354A" w:rsidRDefault="000D354A" w:rsidP="00C2233B"/>
          <w:p w14:paraId="2FD0D05A" w14:textId="2B4660A3" w:rsidR="005B3980" w:rsidRDefault="004F3BA2" w:rsidP="00C2233B">
            <w:r>
              <w:t xml:space="preserve">President is working with their advisor </w:t>
            </w:r>
            <w:r w:rsidR="00156823">
              <w:t xml:space="preserve">Dr. </w:t>
            </w:r>
            <w:r>
              <w:t xml:space="preserve">Clark </w:t>
            </w:r>
            <w:r w:rsidR="00156823">
              <w:t xml:space="preserve">on preparations for </w:t>
            </w:r>
            <w:r>
              <w:t>SRC</w:t>
            </w:r>
            <w:r w:rsidR="00156823">
              <w:t xml:space="preserve">. SPHA is creating different groups to discuss different statistics from MACHB data. </w:t>
            </w:r>
            <w:r>
              <w:t xml:space="preserve"> </w:t>
            </w:r>
          </w:p>
          <w:p w14:paraId="4D4E41A8" w14:textId="77777777" w:rsidR="004F3BA2" w:rsidRDefault="004F3BA2" w:rsidP="00C2233B">
            <w:r>
              <w:t>No Report</w:t>
            </w:r>
          </w:p>
          <w:p w14:paraId="16899A14" w14:textId="77777777" w:rsidR="004F3BA2" w:rsidRDefault="004F3BA2" w:rsidP="00C2233B"/>
          <w:p w14:paraId="32989C19" w14:textId="46C70EDD" w:rsidR="004F3BA2" w:rsidRPr="005B3980" w:rsidRDefault="00301485" w:rsidP="00C2233B">
            <w:r>
              <w:t>Greek week is March 31</w:t>
            </w:r>
            <w:r w:rsidRPr="00301485">
              <w:rPr>
                <w:vertAlign w:val="superscript"/>
              </w:rPr>
              <w:t>st</w:t>
            </w:r>
            <w:r>
              <w:t xml:space="preserve"> through April 6th</w:t>
            </w:r>
            <w:bookmarkStart w:id="0" w:name="_GoBack"/>
            <w:bookmarkEnd w:id="0"/>
            <w:r>
              <w:t xml:space="preserve"> </w:t>
            </w:r>
            <w:r w:rsidR="004F3BA2">
              <w:t>. Cami and Will plan on meeting to discuss sober events for Homecoming.</w:t>
            </w:r>
          </w:p>
        </w:tc>
      </w:tr>
    </w:tbl>
    <w:p w14:paraId="2C1FAD70" w14:textId="77777777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br w:type="textWrapping" w:clear="all"/>
      </w:r>
    </w:p>
    <w:p w14:paraId="564D77B4" w14:textId="77777777" w:rsidR="00F341E4" w:rsidRPr="00D435AA" w:rsidRDefault="00F341E4" w:rsidP="00D216C9">
      <w:pPr>
        <w:rPr>
          <w:szCs w:val="22"/>
        </w:rPr>
      </w:pPr>
    </w:p>
    <w:sectPr w:rsidR="00F341E4" w:rsidRPr="00D435AA" w:rsidSect="00D216C9">
      <w:headerReference w:type="default" r:id="rId8"/>
      <w:pgSz w:w="12240" w:h="15840"/>
      <w:pgMar w:top="1440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2AD8A" w14:textId="77777777" w:rsidR="002D2260" w:rsidRDefault="002D2260">
      <w:r>
        <w:separator/>
      </w:r>
    </w:p>
  </w:endnote>
  <w:endnote w:type="continuationSeparator" w:id="0">
    <w:p w14:paraId="4DA933E7" w14:textId="77777777" w:rsidR="002D2260" w:rsidRDefault="002D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D0BC5" w14:textId="77777777" w:rsidR="002D2260" w:rsidRDefault="002D2260">
      <w:r>
        <w:separator/>
      </w:r>
    </w:p>
  </w:footnote>
  <w:footnote w:type="continuationSeparator" w:id="0">
    <w:p w14:paraId="226B97BF" w14:textId="77777777" w:rsidR="002D2260" w:rsidRDefault="002D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41B47" w14:textId="77777777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BF57322" wp14:editId="424EDD9B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5" name="Picture 5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2FE74CEF" w14:textId="7A7034FA" w:rsidR="005B3980" w:rsidRDefault="001F03E0" w:rsidP="0043728B">
    <w:pPr>
      <w:pStyle w:val="Header"/>
      <w:jc w:val="center"/>
    </w:pPr>
    <w:r>
      <w:t>Meeting Minutes</w:t>
    </w:r>
  </w:p>
  <w:p w14:paraId="577F3401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B5CC4"/>
    <w:multiLevelType w:val="hybridMultilevel"/>
    <w:tmpl w:val="31807AB0"/>
    <w:lvl w:ilvl="0" w:tplc="5FD28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1112D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13E11"/>
    <w:rsid w:val="001144AE"/>
    <w:rsid w:val="0012382A"/>
    <w:rsid w:val="00147E4C"/>
    <w:rsid w:val="0015265A"/>
    <w:rsid w:val="00153820"/>
    <w:rsid w:val="00156823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B7E78"/>
    <w:rsid w:val="001C5752"/>
    <w:rsid w:val="001D597D"/>
    <w:rsid w:val="001E39DB"/>
    <w:rsid w:val="001F03E0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463BF"/>
    <w:rsid w:val="002527BE"/>
    <w:rsid w:val="00255AC3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A4859"/>
    <w:rsid w:val="002B2FF3"/>
    <w:rsid w:val="002B687A"/>
    <w:rsid w:val="002C6B98"/>
    <w:rsid w:val="002C7381"/>
    <w:rsid w:val="002C7FEC"/>
    <w:rsid w:val="002D2260"/>
    <w:rsid w:val="002D4D7F"/>
    <w:rsid w:val="002F399F"/>
    <w:rsid w:val="00301485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B2CEF"/>
    <w:rsid w:val="003C05A9"/>
    <w:rsid w:val="003C39A5"/>
    <w:rsid w:val="003D4418"/>
    <w:rsid w:val="003D7ECC"/>
    <w:rsid w:val="003E0BB0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41B9"/>
    <w:rsid w:val="004A6614"/>
    <w:rsid w:val="004A6CBE"/>
    <w:rsid w:val="004B1E53"/>
    <w:rsid w:val="004C48E3"/>
    <w:rsid w:val="004D448F"/>
    <w:rsid w:val="004D5BAF"/>
    <w:rsid w:val="004E45E2"/>
    <w:rsid w:val="004F3BA2"/>
    <w:rsid w:val="005062BE"/>
    <w:rsid w:val="00506A48"/>
    <w:rsid w:val="00532119"/>
    <w:rsid w:val="00541386"/>
    <w:rsid w:val="005438CA"/>
    <w:rsid w:val="005463BF"/>
    <w:rsid w:val="005513D0"/>
    <w:rsid w:val="0057008E"/>
    <w:rsid w:val="0057088D"/>
    <w:rsid w:val="00571130"/>
    <w:rsid w:val="00573D68"/>
    <w:rsid w:val="00580CAE"/>
    <w:rsid w:val="00593DEF"/>
    <w:rsid w:val="00594526"/>
    <w:rsid w:val="00597ABC"/>
    <w:rsid w:val="005A1E71"/>
    <w:rsid w:val="005B3980"/>
    <w:rsid w:val="005C165F"/>
    <w:rsid w:val="005C6740"/>
    <w:rsid w:val="005D0909"/>
    <w:rsid w:val="005D382C"/>
    <w:rsid w:val="005D6990"/>
    <w:rsid w:val="005F15FD"/>
    <w:rsid w:val="006035AC"/>
    <w:rsid w:val="00605EF4"/>
    <w:rsid w:val="00611375"/>
    <w:rsid w:val="00617BF5"/>
    <w:rsid w:val="0062194D"/>
    <w:rsid w:val="00632C5A"/>
    <w:rsid w:val="006346ED"/>
    <w:rsid w:val="00637DDF"/>
    <w:rsid w:val="0064254B"/>
    <w:rsid w:val="006432E9"/>
    <w:rsid w:val="00643E7C"/>
    <w:rsid w:val="00654954"/>
    <w:rsid w:val="006660B4"/>
    <w:rsid w:val="006915D2"/>
    <w:rsid w:val="006A3A7B"/>
    <w:rsid w:val="006A66C2"/>
    <w:rsid w:val="006B21F6"/>
    <w:rsid w:val="006E64F9"/>
    <w:rsid w:val="006F39A8"/>
    <w:rsid w:val="006F44DE"/>
    <w:rsid w:val="006F5726"/>
    <w:rsid w:val="006F6778"/>
    <w:rsid w:val="00701350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473C8"/>
    <w:rsid w:val="00784634"/>
    <w:rsid w:val="007926C1"/>
    <w:rsid w:val="00797EFD"/>
    <w:rsid w:val="007B1C35"/>
    <w:rsid w:val="007C4825"/>
    <w:rsid w:val="007D22E6"/>
    <w:rsid w:val="007D3C13"/>
    <w:rsid w:val="007D6C36"/>
    <w:rsid w:val="007E148D"/>
    <w:rsid w:val="007E4120"/>
    <w:rsid w:val="007F38D5"/>
    <w:rsid w:val="007F6D2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7E87"/>
    <w:rsid w:val="00890861"/>
    <w:rsid w:val="00895C2C"/>
    <w:rsid w:val="008A6A68"/>
    <w:rsid w:val="008B2A2A"/>
    <w:rsid w:val="008B2F44"/>
    <w:rsid w:val="008C0015"/>
    <w:rsid w:val="008C505C"/>
    <w:rsid w:val="0090109C"/>
    <w:rsid w:val="00917337"/>
    <w:rsid w:val="00930B2C"/>
    <w:rsid w:val="00942D0C"/>
    <w:rsid w:val="0094374B"/>
    <w:rsid w:val="00943986"/>
    <w:rsid w:val="0095576B"/>
    <w:rsid w:val="00962AB0"/>
    <w:rsid w:val="00980787"/>
    <w:rsid w:val="00990D84"/>
    <w:rsid w:val="0099694F"/>
    <w:rsid w:val="009A1822"/>
    <w:rsid w:val="009A539E"/>
    <w:rsid w:val="009B296E"/>
    <w:rsid w:val="009B47AC"/>
    <w:rsid w:val="009C6DEF"/>
    <w:rsid w:val="009D0980"/>
    <w:rsid w:val="009E4AA4"/>
    <w:rsid w:val="009E7A4D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2536"/>
    <w:rsid w:val="00AC4F88"/>
    <w:rsid w:val="00AD26B7"/>
    <w:rsid w:val="00AD5599"/>
    <w:rsid w:val="00AE3C3A"/>
    <w:rsid w:val="00AE41FC"/>
    <w:rsid w:val="00AE754D"/>
    <w:rsid w:val="00AF033B"/>
    <w:rsid w:val="00AF245F"/>
    <w:rsid w:val="00B038DE"/>
    <w:rsid w:val="00B1291D"/>
    <w:rsid w:val="00B20993"/>
    <w:rsid w:val="00B2118F"/>
    <w:rsid w:val="00B22373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62F"/>
    <w:rsid w:val="00C04D9E"/>
    <w:rsid w:val="00C068A3"/>
    <w:rsid w:val="00C14772"/>
    <w:rsid w:val="00C15EC7"/>
    <w:rsid w:val="00C2233B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746D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D6835"/>
    <w:rsid w:val="00CE2FFE"/>
    <w:rsid w:val="00CE4D46"/>
    <w:rsid w:val="00CE6B4A"/>
    <w:rsid w:val="00CF3168"/>
    <w:rsid w:val="00CF448C"/>
    <w:rsid w:val="00CF7D69"/>
    <w:rsid w:val="00CF7E0D"/>
    <w:rsid w:val="00D04F95"/>
    <w:rsid w:val="00D05FB1"/>
    <w:rsid w:val="00D135B7"/>
    <w:rsid w:val="00D1360A"/>
    <w:rsid w:val="00D216C9"/>
    <w:rsid w:val="00D21CAD"/>
    <w:rsid w:val="00D435AA"/>
    <w:rsid w:val="00D5077E"/>
    <w:rsid w:val="00D84EE0"/>
    <w:rsid w:val="00D9619A"/>
    <w:rsid w:val="00DB5AD4"/>
    <w:rsid w:val="00DB7498"/>
    <w:rsid w:val="00DD6253"/>
    <w:rsid w:val="00DF06EE"/>
    <w:rsid w:val="00E02EE6"/>
    <w:rsid w:val="00E065AA"/>
    <w:rsid w:val="00E2787F"/>
    <w:rsid w:val="00E32EB5"/>
    <w:rsid w:val="00E34C00"/>
    <w:rsid w:val="00E35E9D"/>
    <w:rsid w:val="00E423F2"/>
    <w:rsid w:val="00E4504C"/>
    <w:rsid w:val="00E52A2B"/>
    <w:rsid w:val="00E54E64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EE3DB0"/>
    <w:rsid w:val="00EF68D4"/>
    <w:rsid w:val="00F306EA"/>
    <w:rsid w:val="00F341E4"/>
    <w:rsid w:val="00F37F47"/>
    <w:rsid w:val="00F44881"/>
    <w:rsid w:val="00F60D4E"/>
    <w:rsid w:val="00F63636"/>
    <w:rsid w:val="00F677AA"/>
    <w:rsid w:val="00F73730"/>
    <w:rsid w:val="00F7489B"/>
    <w:rsid w:val="00F8640B"/>
    <w:rsid w:val="00F9130D"/>
    <w:rsid w:val="00F96473"/>
    <w:rsid w:val="00FA4725"/>
    <w:rsid w:val="00FA76A9"/>
    <w:rsid w:val="00FB3237"/>
    <w:rsid w:val="00FB5461"/>
    <w:rsid w:val="00FB5F76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56B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2</cp:revision>
  <cp:lastPrinted>2017-03-08T19:38:00Z</cp:lastPrinted>
  <dcterms:created xsi:type="dcterms:W3CDTF">2019-03-28T19:30:00Z</dcterms:created>
  <dcterms:modified xsi:type="dcterms:W3CDTF">2019-03-28T19:30:00Z</dcterms:modified>
</cp:coreProperties>
</file>